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2142A" w14:textId="77777777" w:rsidR="00F030CE" w:rsidRDefault="00F030CE" w:rsidP="006B67B1">
      <w:pPr>
        <w:jc w:val="both"/>
        <w:rPr>
          <w:rFonts w:ascii="Arial" w:hAnsi="Arial" w:cs="Arial"/>
        </w:rPr>
      </w:pPr>
    </w:p>
    <w:p w14:paraId="56CC8651" w14:textId="77777777" w:rsidR="00024126" w:rsidRDefault="00024126" w:rsidP="006B67B1">
      <w:pPr>
        <w:jc w:val="both"/>
        <w:rPr>
          <w:rFonts w:asciiTheme="minorHAnsi" w:hAnsiTheme="minorHAnsi" w:cs="Arial"/>
        </w:rPr>
      </w:pPr>
      <w:r w:rsidRPr="00F030CE">
        <w:rPr>
          <w:rFonts w:asciiTheme="minorHAnsi" w:hAnsiTheme="minorHAnsi" w:cs="Arial"/>
        </w:rPr>
        <w:t xml:space="preserve">A Bidder requested clarification on the under-mentioned questions; the questions are in black and the responses from the JCAA are in </w:t>
      </w:r>
      <w:r w:rsidRPr="00F030CE">
        <w:rPr>
          <w:rFonts w:asciiTheme="minorHAnsi" w:hAnsiTheme="minorHAnsi" w:cs="Arial"/>
          <w:b/>
          <w:color w:val="0000CC"/>
        </w:rPr>
        <w:t>blue</w:t>
      </w:r>
      <w:r w:rsidRPr="00F030CE">
        <w:rPr>
          <w:rFonts w:asciiTheme="minorHAnsi" w:hAnsiTheme="minorHAnsi" w:cs="Arial"/>
        </w:rPr>
        <w:t>.  It is the JCAA’s position that all Bidders must be privy to the same information in an effort to maintain transparency and fairness of the procurement process, hence us publicizing the responses to the clarifications being sought.</w:t>
      </w:r>
    </w:p>
    <w:p w14:paraId="7F49C350" w14:textId="77777777" w:rsidR="006361A9" w:rsidRDefault="006361A9" w:rsidP="006B67B1">
      <w:pPr>
        <w:jc w:val="both"/>
        <w:rPr>
          <w:rFonts w:asciiTheme="minorHAnsi" w:hAnsiTheme="minorHAnsi" w:cs="Arial"/>
        </w:rPr>
      </w:pPr>
    </w:p>
    <w:p w14:paraId="4BD6D7DC" w14:textId="77777777" w:rsidR="00651C20" w:rsidRDefault="00651C20" w:rsidP="006B67B1">
      <w:pPr>
        <w:jc w:val="both"/>
        <w:rPr>
          <w:rFonts w:ascii="Arial" w:hAnsi="Arial" w:cs="Arial"/>
        </w:rPr>
      </w:pPr>
    </w:p>
    <w:p w14:paraId="0C24003F" w14:textId="77777777" w:rsidR="00024126" w:rsidRPr="00F77A66" w:rsidRDefault="00024126" w:rsidP="00024126">
      <w:pPr>
        <w:ind w:left="1260" w:hanging="1260"/>
        <w:rPr>
          <w:rFonts w:asciiTheme="minorHAnsi" w:hAnsiTheme="minorHAnsi" w:cs="Arial"/>
          <w:b/>
          <w:sz w:val="24"/>
          <w:szCs w:val="24"/>
        </w:rPr>
      </w:pPr>
      <w:r w:rsidRPr="00F77A66">
        <w:rPr>
          <w:rFonts w:asciiTheme="minorHAnsi" w:hAnsiTheme="minorHAnsi" w:cs="Arial"/>
          <w:b/>
          <w:sz w:val="24"/>
          <w:szCs w:val="24"/>
        </w:rPr>
        <w:t>Question #</w:t>
      </w:r>
      <w:r w:rsidR="006B67B1" w:rsidRPr="00F77A66">
        <w:rPr>
          <w:rFonts w:asciiTheme="minorHAnsi" w:hAnsiTheme="minorHAnsi" w:cs="Arial"/>
          <w:b/>
          <w:sz w:val="24"/>
          <w:szCs w:val="24"/>
        </w:rPr>
        <w:t>1:</w:t>
      </w:r>
    </w:p>
    <w:p w14:paraId="5C2A24E3" w14:textId="77777777" w:rsidR="00F77A66" w:rsidRPr="00F77A66" w:rsidRDefault="00F77A66" w:rsidP="00024126">
      <w:pPr>
        <w:ind w:left="1260" w:hanging="1260"/>
        <w:rPr>
          <w:rFonts w:asciiTheme="minorHAnsi" w:hAnsiTheme="minorHAnsi" w:cs="Arial"/>
          <w:b/>
          <w:sz w:val="24"/>
          <w:szCs w:val="24"/>
        </w:rPr>
      </w:pPr>
    </w:p>
    <w:p w14:paraId="4613A821" w14:textId="44C10CFB" w:rsidR="00E35046" w:rsidRDefault="00EF0880" w:rsidP="003E5420">
      <w:pPr>
        <w:ind w:left="720"/>
        <w:rPr>
          <w:rFonts w:asciiTheme="minorHAnsi" w:hAnsiTheme="minorHAnsi" w:cs="Arial"/>
          <w:b/>
          <w:color w:val="0000CC"/>
          <w:sz w:val="24"/>
          <w:szCs w:val="24"/>
        </w:rPr>
      </w:pPr>
      <w:proofErr w:type="gramStart"/>
      <w:r w:rsidRPr="00EF0880">
        <w:rPr>
          <w:rFonts w:asciiTheme="minorHAnsi" w:hAnsiTheme="minorHAnsi" w:cs="Arial"/>
          <w:bCs/>
          <w:sz w:val="24"/>
          <w:szCs w:val="24"/>
        </w:rPr>
        <w:t>In regard to</w:t>
      </w:r>
      <w:proofErr w:type="gramEnd"/>
      <w:r w:rsidRPr="00EF0880">
        <w:rPr>
          <w:rFonts w:asciiTheme="minorHAnsi" w:hAnsiTheme="minorHAnsi" w:cs="Arial"/>
          <w:bCs/>
          <w:sz w:val="24"/>
          <w:szCs w:val="24"/>
        </w:rPr>
        <w:t xml:space="preserve"> RFP-2022-JCAA-19-The-procurement-of-Furniture-and-Partitions-for-the-JCAA, kindly provide clarity as it relates to the six Inspector Workstation and Exam Room on page 49.</w:t>
      </w:r>
      <w:r w:rsidR="003E5420">
        <w:rPr>
          <w:rFonts w:asciiTheme="minorHAnsi" w:hAnsiTheme="minorHAnsi" w:cs="Arial"/>
          <w:bCs/>
          <w:sz w:val="24"/>
          <w:szCs w:val="24"/>
        </w:rPr>
        <w:t xml:space="preserve"> </w:t>
      </w:r>
      <w:r w:rsidRPr="003E5420">
        <w:rPr>
          <w:rFonts w:asciiTheme="minorHAnsi" w:hAnsiTheme="minorHAnsi" w:cs="Arial"/>
          <w:bCs/>
          <w:sz w:val="24"/>
          <w:szCs w:val="24"/>
        </w:rPr>
        <w:t>Kindly let us know where we can locate this on the drawing.</w:t>
      </w:r>
    </w:p>
    <w:p w14:paraId="709AD1EB" w14:textId="77777777" w:rsidR="003E5420" w:rsidRDefault="003E5420" w:rsidP="006E299C">
      <w:pPr>
        <w:rPr>
          <w:rFonts w:asciiTheme="minorHAnsi" w:hAnsiTheme="minorHAnsi" w:cs="Arial"/>
          <w:b/>
          <w:color w:val="0000CC"/>
          <w:sz w:val="24"/>
          <w:szCs w:val="24"/>
        </w:rPr>
      </w:pPr>
    </w:p>
    <w:p w14:paraId="7B25CAD5" w14:textId="3D1BDA84" w:rsidR="006E299C" w:rsidRPr="00F77A66" w:rsidRDefault="006E299C" w:rsidP="006E299C">
      <w:pPr>
        <w:rPr>
          <w:rFonts w:asciiTheme="minorHAnsi" w:hAnsiTheme="minorHAnsi" w:cs="Arial"/>
          <w:b/>
          <w:color w:val="0000CC"/>
          <w:sz w:val="24"/>
          <w:szCs w:val="24"/>
        </w:rPr>
      </w:pPr>
      <w:r w:rsidRPr="00F77A66">
        <w:rPr>
          <w:rFonts w:asciiTheme="minorHAnsi" w:hAnsiTheme="minorHAnsi" w:cs="Arial"/>
          <w:b/>
          <w:color w:val="0000CC"/>
          <w:sz w:val="24"/>
          <w:szCs w:val="24"/>
        </w:rPr>
        <w:t>JCAA’s response</w:t>
      </w:r>
      <w:r w:rsidR="009304A0" w:rsidRPr="00F77A66">
        <w:rPr>
          <w:rFonts w:asciiTheme="minorHAnsi" w:hAnsiTheme="minorHAnsi" w:cs="Arial"/>
          <w:b/>
          <w:color w:val="0000CC"/>
          <w:sz w:val="24"/>
          <w:szCs w:val="24"/>
        </w:rPr>
        <w:t>:</w:t>
      </w:r>
    </w:p>
    <w:p w14:paraId="73E34D34" w14:textId="77777777" w:rsidR="006E299C" w:rsidRPr="00F77A66" w:rsidRDefault="006E299C" w:rsidP="006E299C">
      <w:pPr>
        <w:rPr>
          <w:rFonts w:asciiTheme="minorHAnsi" w:hAnsiTheme="minorHAnsi" w:cs="Arial"/>
          <w:color w:val="0000CC"/>
          <w:sz w:val="24"/>
          <w:szCs w:val="24"/>
        </w:rPr>
      </w:pPr>
    </w:p>
    <w:p w14:paraId="70849A0B" w14:textId="69744919" w:rsidR="00996660" w:rsidRPr="00996660" w:rsidRDefault="00996660" w:rsidP="00996660">
      <w:pPr>
        <w:ind w:left="720"/>
        <w:rPr>
          <w:rFonts w:asciiTheme="minorHAnsi" w:hAnsiTheme="minorHAnsi" w:cs="Arial"/>
          <w:color w:val="0000FF"/>
          <w:sz w:val="24"/>
          <w:szCs w:val="24"/>
          <w:lang w:val="en-JM"/>
        </w:rPr>
      </w:pPr>
      <w:r w:rsidRPr="00996660">
        <w:rPr>
          <w:rFonts w:asciiTheme="minorHAnsi" w:hAnsiTheme="minorHAnsi" w:cs="Arial"/>
          <w:color w:val="0000FF"/>
          <w:sz w:val="24"/>
          <w:szCs w:val="24"/>
          <w:lang w:val="en-JM"/>
        </w:rPr>
        <w:t xml:space="preserve">Please note the label “INSPECTORS &amp; EXAM ROOM for type </w:t>
      </w:r>
      <w:r w:rsidRPr="00996660">
        <w:rPr>
          <w:rFonts w:asciiTheme="minorHAnsi" w:hAnsiTheme="minorHAnsi" w:cs="Arial"/>
          <w:color w:val="0000FF"/>
          <w:sz w:val="24"/>
          <w:szCs w:val="24"/>
          <w:lang w:val="en-JM"/>
        </w:rPr>
        <w:t>A</w:t>
      </w:r>
      <w:r w:rsidR="00C238DB">
        <w:rPr>
          <w:rFonts w:asciiTheme="minorHAnsi" w:hAnsiTheme="minorHAnsi" w:cs="Arial"/>
          <w:color w:val="0000FF"/>
          <w:sz w:val="24"/>
          <w:szCs w:val="24"/>
          <w:lang w:val="en-JM"/>
        </w:rPr>
        <w:t xml:space="preserve"> is</w:t>
      </w:r>
      <w:r w:rsidRPr="00996660">
        <w:rPr>
          <w:rFonts w:asciiTheme="minorHAnsi" w:hAnsiTheme="minorHAnsi" w:cs="Arial"/>
          <w:color w:val="0000FF"/>
          <w:sz w:val="24"/>
          <w:szCs w:val="24"/>
          <w:lang w:val="en-JM"/>
        </w:rPr>
        <w:t xml:space="preserve"> incorrect</w:t>
      </w:r>
      <w:r w:rsidRPr="00996660">
        <w:rPr>
          <w:rFonts w:asciiTheme="minorHAnsi" w:hAnsiTheme="minorHAnsi" w:cs="Arial"/>
          <w:color w:val="0000FF"/>
          <w:sz w:val="24"/>
          <w:szCs w:val="24"/>
          <w:lang w:val="en-JM"/>
        </w:rPr>
        <w:t xml:space="preserve">, it should be DATA ANALYZER, SNR. SEC &amp; EXAMINATION RM.  These six (6) Workstation </w:t>
      </w:r>
      <w:proofErr w:type="gramStart"/>
      <w:r w:rsidRPr="00996660">
        <w:rPr>
          <w:rFonts w:asciiTheme="minorHAnsi" w:hAnsiTheme="minorHAnsi" w:cs="Arial"/>
          <w:color w:val="0000FF"/>
          <w:sz w:val="24"/>
          <w:szCs w:val="24"/>
          <w:lang w:val="en-JM"/>
        </w:rPr>
        <w:t>A</w:t>
      </w:r>
      <w:proofErr w:type="gramEnd"/>
      <w:r w:rsidRPr="00996660">
        <w:rPr>
          <w:rFonts w:asciiTheme="minorHAnsi" w:hAnsiTheme="minorHAnsi" w:cs="Arial"/>
          <w:color w:val="0000FF"/>
          <w:sz w:val="24"/>
          <w:szCs w:val="24"/>
          <w:lang w:val="en-JM"/>
        </w:rPr>
        <w:t xml:space="preserve"> are entirely </w:t>
      </w:r>
      <w:r w:rsidR="00C238DB" w:rsidRPr="00996660">
        <w:rPr>
          <w:rFonts w:asciiTheme="minorHAnsi" w:hAnsiTheme="minorHAnsi" w:cs="Arial"/>
          <w:color w:val="0000FF"/>
          <w:sz w:val="24"/>
          <w:szCs w:val="24"/>
          <w:lang w:val="en-JM"/>
        </w:rPr>
        <w:t>new and</w:t>
      </w:r>
      <w:r w:rsidRPr="00996660">
        <w:rPr>
          <w:rFonts w:asciiTheme="minorHAnsi" w:hAnsiTheme="minorHAnsi" w:cs="Arial"/>
          <w:color w:val="0000FF"/>
          <w:sz w:val="24"/>
          <w:szCs w:val="24"/>
          <w:lang w:val="en-JM"/>
        </w:rPr>
        <w:t xml:space="preserve"> are to be quoted as complete systems workstations with 42” high panels (no glass). </w:t>
      </w:r>
    </w:p>
    <w:p w14:paraId="2A169534" w14:textId="77777777" w:rsidR="00996660" w:rsidRPr="00996660" w:rsidRDefault="00996660" w:rsidP="00996660">
      <w:pPr>
        <w:rPr>
          <w:rFonts w:asciiTheme="minorHAnsi" w:hAnsiTheme="minorHAnsi" w:cs="Arial"/>
          <w:color w:val="0000FF"/>
          <w:sz w:val="24"/>
          <w:szCs w:val="24"/>
          <w:lang w:val="en-JM"/>
        </w:rPr>
      </w:pPr>
    </w:p>
    <w:p w14:paraId="3F66B373" w14:textId="78C2ACC3" w:rsidR="00996660" w:rsidRDefault="00996660" w:rsidP="00996660">
      <w:pPr>
        <w:ind w:left="720"/>
        <w:rPr>
          <w:rFonts w:asciiTheme="minorHAnsi" w:hAnsiTheme="minorHAnsi" w:cs="Arial"/>
          <w:color w:val="0000FF"/>
          <w:sz w:val="24"/>
          <w:szCs w:val="24"/>
          <w:lang w:val="en-JM"/>
        </w:rPr>
      </w:pPr>
      <w:r w:rsidRPr="00996660">
        <w:rPr>
          <w:rFonts w:asciiTheme="minorHAnsi" w:hAnsiTheme="minorHAnsi" w:cs="Arial"/>
          <w:color w:val="0000FF"/>
          <w:sz w:val="24"/>
          <w:szCs w:val="24"/>
          <w:lang w:val="en-JM"/>
        </w:rPr>
        <w:t xml:space="preserve">The 4 workstations for the Examination Room are </w:t>
      </w:r>
      <w:proofErr w:type="spellStart"/>
      <w:r w:rsidRPr="00996660">
        <w:rPr>
          <w:rFonts w:asciiTheme="minorHAnsi" w:hAnsiTheme="minorHAnsi" w:cs="Arial"/>
          <w:color w:val="0000FF"/>
          <w:sz w:val="24"/>
          <w:szCs w:val="24"/>
          <w:lang w:val="en-JM"/>
        </w:rPr>
        <w:t>colored</w:t>
      </w:r>
      <w:proofErr w:type="spellEnd"/>
      <w:r w:rsidRPr="00996660">
        <w:rPr>
          <w:rFonts w:asciiTheme="minorHAnsi" w:hAnsiTheme="minorHAnsi" w:cs="Arial"/>
          <w:color w:val="0000FF"/>
          <w:sz w:val="24"/>
          <w:szCs w:val="24"/>
          <w:lang w:val="en-JM"/>
        </w:rPr>
        <w:t xml:space="preserve"> in </w:t>
      </w:r>
      <w:r w:rsidRPr="00996660">
        <w:rPr>
          <w:rFonts w:asciiTheme="minorHAnsi" w:hAnsiTheme="minorHAnsi" w:cs="Arial"/>
          <w:color w:val="0000FF"/>
          <w:sz w:val="24"/>
          <w:szCs w:val="24"/>
          <w:highlight w:val="green"/>
          <w:lang w:val="en-JM"/>
        </w:rPr>
        <w:t>green</w:t>
      </w:r>
      <w:r w:rsidRPr="00996660">
        <w:rPr>
          <w:rFonts w:asciiTheme="minorHAnsi" w:hAnsiTheme="minorHAnsi" w:cs="Arial"/>
          <w:color w:val="0000FF"/>
          <w:sz w:val="24"/>
          <w:szCs w:val="24"/>
          <w:lang w:val="en-JM"/>
        </w:rPr>
        <w:t xml:space="preserve"> and the Data Analyzer and Snr. Sec. Workstations are </w:t>
      </w:r>
      <w:proofErr w:type="spellStart"/>
      <w:r w:rsidRPr="00996660">
        <w:rPr>
          <w:rFonts w:asciiTheme="minorHAnsi" w:hAnsiTheme="minorHAnsi" w:cs="Arial"/>
          <w:color w:val="0000FF"/>
          <w:sz w:val="24"/>
          <w:szCs w:val="24"/>
          <w:lang w:val="en-JM"/>
        </w:rPr>
        <w:t>colored</w:t>
      </w:r>
      <w:proofErr w:type="spellEnd"/>
      <w:r w:rsidRPr="00996660">
        <w:rPr>
          <w:rFonts w:asciiTheme="minorHAnsi" w:hAnsiTheme="minorHAnsi" w:cs="Arial"/>
          <w:color w:val="0000FF"/>
          <w:sz w:val="24"/>
          <w:szCs w:val="24"/>
          <w:lang w:val="en-JM"/>
        </w:rPr>
        <w:t> </w:t>
      </w:r>
      <w:r w:rsidRPr="00996660">
        <w:rPr>
          <w:rFonts w:asciiTheme="minorHAnsi" w:hAnsiTheme="minorHAnsi" w:cs="Arial"/>
          <w:color w:val="0000FF"/>
          <w:sz w:val="24"/>
          <w:szCs w:val="24"/>
          <w:highlight w:val="yellow"/>
          <w:lang w:val="en-JM"/>
        </w:rPr>
        <w:t>yellow</w:t>
      </w:r>
      <w:r w:rsidRPr="00996660">
        <w:rPr>
          <w:rFonts w:asciiTheme="minorHAnsi" w:hAnsiTheme="minorHAnsi" w:cs="Arial"/>
          <w:color w:val="0000FF"/>
          <w:sz w:val="24"/>
          <w:szCs w:val="24"/>
          <w:lang w:val="en-JM"/>
        </w:rPr>
        <w:t>.</w:t>
      </w:r>
    </w:p>
    <w:p w14:paraId="721C7D82" w14:textId="77777777" w:rsidR="004C37C7" w:rsidRDefault="004C37C7" w:rsidP="00996660">
      <w:pPr>
        <w:ind w:left="720"/>
        <w:rPr>
          <w:rFonts w:asciiTheme="minorHAnsi" w:hAnsiTheme="minorHAnsi" w:cs="Arial"/>
          <w:color w:val="0000FF"/>
          <w:sz w:val="24"/>
          <w:szCs w:val="24"/>
          <w:lang w:val="en-JM"/>
        </w:rPr>
      </w:pPr>
    </w:p>
    <w:p w14:paraId="2B4EE7A9" w14:textId="6C727717" w:rsidR="004C37C7" w:rsidRPr="00996660" w:rsidRDefault="004C37C7" w:rsidP="00996660">
      <w:pPr>
        <w:ind w:left="720"/>
        <w:rPr>
          <w:rFonts w:asciiTheme="minorHAnsi" w:hAnsiTheme="minorHAnsi" w:cs="Arial"/>
          <w:color w:val="0000FF"/>
          <w:sz w:val="24"/>
          <w:szCs w:val="24"/>
          <w:lang w:val="en-JM"/>
        </w:rPr>
      </w:pPr>
      <w:r>
        <w:rPr>
          <w:rFonts w:asciiTheme="minorHAnsi" w:hAnsiTheme="minorHAnsi" w:cs="Arial"/>
          <w:color w:val="0000FF"/>
          <w:sz w:val="24"/>
          <w:szCs w:val="24"/>
          <w:lang w:val="en-JM"/>
        </w:rPr>
        <w:t>Drawing is attached.</w:t>
      </w:r>
    </w:p>
    <w:p w14:paraId="4764263A" w14:textId="61FF0829" w:rsidR="00F77A66" w:rsidRPr="00F77A66" w:rsidRDefault="00F77A66" w:rsidP="006E299C">
      <w:pPr>
        <w:rPr>
          <w:rFonts w:asciiTheme="minorHAnsi" w:hAnsiTheme="minorHAnsi" w:cs="Arial"/>
          <w:b/>
          <w:bCs/>
          <w:color w:val="0000FF"/>
          <w:sz w:val="24"/>
          <w:szCs w:val="24"/>
        </w:rPr>
      </w:pPr>
    </w:p>
    <w:p w14:paraId="681B4A39" w14:textId="77777777" w:rsidR="00F77A66" w:rsidRPr="00F77A66" w:rsidRDefault="00F77A66" w:rsidP="006E299C">
      <w:pPr>
        <w:rPr>
          <w:rFonts w:asciiTheme="minorHAnsi" w:hAnsiTheme="minorHAnsi" w:cs="Arial"/>
          <w:b/>
          <w:bCs/>
          <w:sz w:val="24"/>
          <w:szCs w:val="24"/>
        </w:rPr>
      </w:pPr>
    </w:p>
    <w:sectPr w:rsidR="00F77A66" w:rsidRPr="00F77A66" w:rsidSect="006361A9">
      <w:head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F16E1" w14:textId="77777777" w:rsidR="009B0A91" w:rsidRDefault="009B0A91" w:rsidP="00024126">
      <w:r>
        <w:separator/>
      </w:r>
    </w:p>
  </w:endnote>
  <w:endnote w:type="continuationSeparator" w:id="0">
    <w:p w14:paraId="204D919A" w14:textId="77777777" w:rsidR="009B0A91" w:rsidRDefault="009B0A91" w:rsidP="000241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0D6A9" w14:textId="77777777" w:rsidR="009B0A91" w:rsidRDefault="009B0A91" w:rsidP="00024126">
      <w:r>
        <w:separator/>
      </w:r>
    </w:p>
  </w:footnote>
  <w:footnote w:type="continuationSeparator" w:id="0">
    <w:p w14:paraId="0B480B88" w14:textId="77777777" w:rsidR="009B0A91" w:rsidRDefault="009B0A91" w:rsidP="000241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4D9C5" w14:textId="77777777" w:rsidR="00024126" w:rsidRPr="00E44473" w:rsidRDefault="00024126" w:rsidP="006B67B1">
    <w:pPr>
      <w:jc w:val="center"/>
      <w:rPr>
        <w:rFonts w:ascii="Calibri Light" w:eastAsiaTheme="minorHAnsi" w:hAnsi="Calibri Light" w:cstheme="minorBidi"/>
        <w:b/>
        <w:color w:val="0000CC"/>
        <w:sz w:val="28"/>
        <w:szCs w:val="28"/>
        <w:lang w:val="en-029"/>
      </w:rPr>
    </w:pPr>
    <w:r w:rsidRPr="00E44473">
      <w:rPr>
        <w:rFonts w:ascii="Calibri Light" w:eastAsiaTheme="minorHAnsi" w:hAnsi="Calibri Light" w:cstheme="minorBidi"/>
        <w:b/>
        <w:color w:val="0000CC"/>
        <w:sz w:val="28"/>
        <w:szCs w:val="28"/>
        <w:lang w:val="en-029"/>
      </w:rPr>
      <w:t xml:space="preserve">CLARIFICATION DOCUMENT </w:t>
    </w:r>
  </w:p>
  <w:p w14:paraId="25D32A71" w14:textId="52CFA9F8" w:rsidR="00024126" w:rsidRDefault="00B73431" w:rsidP="00024126">
    <w:pPr>
      <w:tabs>
        <w:tab w:val="center" w:pos="4680"/>
        <w:tab w:val="right" w:pos="9360"/>
      </w:tabs>
      <w:jc w:val="center"/>
      <w:rPr>
        <w:rFonts w:asciiTheme="minorHAnsi" w:eastAsiaTheme="minorHAnsi" w:hAnsiTheme="minorHAnsi" w:cstheme="minorBidi"/>
        <w:b/>
        <w:color w:val="0000CC"/>
        <w:sz w:val="28"/>
        <w:szCs w:val="28"/>
      </w:rPr>
    </w:pPr>
    <w:r w:rsidRPr="00E44473">
      <w:rPr>
        <w:rFonts w:asciiTheme="minorHAnsi" w:eastAsiaTheme="minorHAnsi" w:hAnsiTheme="minorHAnsi" w:cstheme="minorBidi"/>
        <w:b/>
        <w:color w:val="0000CC"/>
        <w:sz w:val="28"/>
        <w:szCs w:val="28"/>
      </w:rPr>
      <w:t xml:space="preserve">Request for </w:t>
    </w:r>
    <w:r w:rsidR="006A5B6E" w:rsidRPr="00E44473">
      <w:rPr>
        <w:rFonts w:asciiTheme="minorHAnsi" w:eastAsiaTheme="minorHAnsi" w:hAnsiTheme="minorHAnsi" w:cstheme="minorBidi"/>
        <w:b/>
        <w:color w:val="0000CC"/>
        <w:sz w:val="28"/>
        <w:szCs w:val="28"/>
      </w:rPr>
      <w:t>Proposal</w:t>
    </w:r>
    <w:r w:rsidR="00623B85" w:rsidRPr="00E44473">
      <w:rPr>
        <w:rFonts w:asciiTheme="minorHAnsi" w:eastAsiaTheme="minorHAnsi" w:hAnsiTheme="minorHAnsi" w:cstheme="minorBidi"/>
        <w:b/>
        <w:color w:val="0000CC"/>
        <w:sz w:val="28"/>
        <w:szCs w:val="28"/>
      </w:rPr>
      <w:t xml:space="preserve"> </w:t>
    </w:r>
    <w:r w:rsidRPr="00E44473">
      <w:rPr>
        <w:rFonts w:asciiTheme="minorHAnsi" w:eastAsiaTheme="minorHAnsi" w:hAnsiTheme="minorHAnsi" w:cstheme="minorBidi"/>
        <w:b/>
        <w:color w:val="0000CC"/>
        <w:sz w:val="28"/>
        <w:szCs w:val="28"/>
      </w:rPr>
      <w:t># (20</w:t>
    </w:r>
    <w:r w:rsidR="00D61A93">
      <w:rPr>
        <w:rFonts w:asciiTheme="minorHAnsi" w:eastAsiaTheme="minorHAnsi" w:hAnsiTheme="minorHAnsi" w:cstheme="minorBidi"/>
        <w:b/>
        <w:color w:val="0000CC"/>
        <w:sz w:val="28"/>
        <w:szCs w:val="28"/>
      </w:rPr>
      <w:t>22</w:t>
    </w:r>
    <w:r w:rsidRPr="00E44473">
      <w:rPr>
        <w:rFonts w:asciiTheme="minorHAnsi" w:eastAsiaTheme="minorHAnsi" w:hAnsiTheme="minorHAnsi" w:cstheme="minorBidi"/>
        <w:b/>
        <w:color w:val="0000CC"/>
        <w:sz w:val="28"/>
        <w:szCs w:val="28"/>
      </w:rPr>
      <w:t>/JCAA/</w:t>
    </w:r>
    <w:r w:rsidR="00E35046">
      <w:rPr>
        <w:rFonts w:asciiTheme="minorHAnsi" w:eastAsiaTheme="minorHAnsi" w:hAnsiTheme="minorHAnsi" w:cstheme="minorBidi"/>
        <w:b/>
        <w:color w:val="0000CC"/>
        <w:sz w:val="28"/>
        <w:szCs w:val="28"/>
      </w:rPr>
      <w:t>19</w:t>
    </w:r>
    <w:r w:rsidR="006B67B1" w:rsidRPr="00E44473">
      <w:rPr>
        <w:rFonts w:asciiTheme="minorHAnsi" w:eastAsiaTheme="minorHAnsi" w:hAnsiTheme="minorHAnsi" w:cstheme="minorBidi"/>
        <w:b/>
        <w:color w:val="0000CC"/>
        <w:sz w:val="28"/>
        <w:szCs w:val="28"/>
      </w:rPr>
      <w:t>)</w:t>
    </w:r>
  </w:p>
  <w:p w14:paraId="310FFCA8" w14:textId="052965FB" w:rsidR="00B74966" w:rsidRDefault="00B74966" w:rsidP="00024126">
    <w:pPr>
      <w:tabs>
        <w:tab w:val="center" w:pos="4680"/>
        <w:tab w:val="right" w:pos="9360"/>
      </w:tabs>
      <w:jc w:val="center"/>
      <w:rPr>
        <w:rFonts w:asciiTheme="minorHAnsi" w:eastAsiaTheme="minorHAnsi" w:hAnsiTheme="minorHAnsi" w:cstheme="minorBidi"/>
        <w:b/>
        <w:color w:val="0000CC"/>
        <w:sz w:val="28"/>
        <w:szCs w:val="28"/>
      </w:rPr>
    </w:pPr>
    <w:r w:rsidRPr="00B74966">
      <w:rPr>
        <w:rFonts w:asciiTheme="minorHAnsi" w:eastAsiaTheme="minorHAnsi" w:hAnsiTheme="minorHAnsi" w:cstheme="minorBidi"/>
        <w:b/>
        <w:color w:val="0000CC"/>
        <w:sz w:val="28"/>
        <w:szCs w:val="28"/>
      </w:rPr>
      <w:t xml:space="preserve"> THE </w:t>
    </w:r>
    <w:r w:rsidR="00E74A25">
      <w:rPr>
        <w:rFonts w:asciiTheme="minorHAnsi" w:eastAsiaTheme="minorHAnsi" w:hAnsiTheme="minorHAnsi" w:cstheme="minorBidi"/>
        <w:b/>
        <w:color w:val="0000CC"/>
        <w:sz w:val="28"/>
        <w:szCs w:val="28"/>
      </w:rPr>
      <w:t xml:space="preserve">PROCUREMENT OF FURNITURE AND PARTITIONS FOR THE </w:t>
    </w:r>
    <w:r w:rsidR="00E35046">
      <w:rPr>
        <w:rFonts w:asciiTheme="minorHAnsi" w:eastAsiaTheme="minorHAnsi" w:hAnsiTheme="minorHAnsi" w:cstheme="minorBidi"/>
        <w:b/>
        <w:color w:val="0000CC"/>
        <w:sz w:val="28"/>
        <w:szCs w:val="28"/>
      </w:rPr>
      <w:t>JAMAICA CIVIL AVIATION AUTHORITY</w:t>
    </w:r>
    <w:r w:rsidR="00E74A25">
      <w:rPr>
        <w:rFonts w:asciiTheme="minorHAnsi" w:eastAsiaTheme="minorHAnsi" w:hAnsiTheme="minorHAnsi" w:cstheme="minorBidi"/>
        <w:b/>
        <w:color w:val="0000CC"/>
        <w:sz w:val="28"/>
        <w:szCs w:val="28"/>
      </w:rPr>
      <w:t xml:space="preserve"> (JCAA)</w:t>
    </w:r>
  </w:p>
  <w:p w14:paraId="4D5C7712" w14:textId="77777777" w:rsidR="00B74966" w:rsidRPr="00E44473" w:rsidRDefault="00B74966" w:rsidP="00024126">
    <w:pPr>
      <w:tabs>
        <w:tab w:val="center" w:pos="4680"/>
        <w:tab w:val="right" w:pos="9360"/>
      </w:tabs>
      <w:jc w:val="center"/>
      <w:rPr>
        <w:rFonts w:asciiTheme="minorHAnsi" w:eastAsiaTheme="minorHAnsi" w:hAnsiTheme="minorHAnsi" w:cstheme="minorBidi"/>
        <w:b/>
        <w:color w:val="0000CC"/>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29DE"/>
    <w:multiLevelType w:val="hybridMultilevel"/>
    <w:tmpl w:val="0A581B46"/>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1FF3D18"/>
    <w:multiLevelType w:val="hybridMultilevel"/>
    <w:tmpl w:val="D8C22B1C"/>
    <w:lvl w:ilvl="0" w:tplc="20090001">
      <w:start w:val="1"/>
      <w:numFmt w:val="bullet"/>
      <w:lvlText w:val=""/>
      <w:lvlJc w:val="left"/>
      <w:pPr>
        <w:ind w:left="720" w:hanging="360"/>
      </w:pPr>
      <w:rPr>
        <w:rFonts w:ascii="Symbol" w:hAnsi="Symbol" w:hint="default"/>
      </w:rPr>
    </w:lvl>
    <w:lvl w:ilvl="1" w:tplc="20090003">
      <w:start w:val="1"/>
      <w:numFmt w:val="bullet"/>
      <w:lvlText w:val="o"/>
      <w:lvlJc w:val="left"/>
      <w:pPr>
        <w:ind w:left="1440" w:hanging="360"/>
      </w:pPr>
      <w:rPr>
        <w:rFonts w:ascii="Courier New" w:hAnsi="Courier New" w:cs="Courier New" w:hint="default"/>
      </w:rPr>
    </w:lvl>
    <w:lvl w:ilvl="2" w:tplc="20090005" w:tentative="1">
      <w:start w:val="1"/>
      <w:numFmt w:val="bullet"/>
      <w:lvlText w:val=""/>
      <w:lvlJc w:val="left"/>
      <w:pPr>
        <w:ind w:left="2160" w:hanging="360"/>
      </w:pPr>
      <w:rPr>
        <w:rFonts w:ascii="Wingdings" w:hAnsi="Wingdings" w:hint="default"/>
      </w:rPr>
    </w:lvl>
    <w:lvl w:ilvl="3" w:tplc="20090001" w:tentative="1">
      <w:start w:val="1"/>
      <w:numFmt w:val="bullet"/>
      <w:lvlText w:val=""/>
      <w:lvlJc w:val="left"/>
      <w:pPr>
        <w:ind w:left="2880" w:hanging="360"/>
      </w:pPr>
      <w:rPr>
        <w:rFonts w:ascii="Symbol" w:hAnsi="Symbol" w:hint="default"/>
      </w:rPr>
    </w:lvl>
    <w:lvl w:ilvl="4" w:tplc="20090003" w:tentative="1">
      <w:start w:val="1"/>
      <w:numFmt w:val="bullet"/>
      <w:lvlText w:val="o"/>
      <w:lvlJc w:val="left"/>
      <w:pPr>
        <w:ind w:left="3600" w:hanging="360"/>
      </w:pPr>
      <w:rPr>
        <w:rFonts w:ascii="Courier New" w:hAnsi="Courier New" w:cs="Courier New" w:hint="default"/>
      </w:rPr>
    </w:lvl>
    <w:lvl w:ilvl="5" w:tplc="20090005" w:tentative="1">
      <w:start w:val="1"/>
      <w:numFmt w:val="bullet"/>
      <w:lvlText w:val=""/>
      <w:lvlJc w:val="left"/>
      <w:pPr>
        <w:ind w:left="4320" w:hanging="360"/>
      </w:pPr>
      <w:rPr>
        <w:rFonts w:ascii="Wingdings" w:hAnsi="Wingdings" w:hint="default"/>
      </w:rPr>
    </w:lvl>
    <w:lvl w:ilvl="6" w:tplc="20090001" w:tentative="1">
      <w:start w:val="1"/>
      <w:numFmt w:val="bullet"/>
      <w:lvlText w:val=""/>
      <w:lvlJc w:val="left"/>
      <w:pPr>
        <w:ind w:left="5040" w:hanging="360"/>
      </w:pPr>
      <w:rPr>
        <w:rFonts w:ascii="Symbol" w:hAnsi="Symbol" w:hint="default"/>
      </w:rPr>
    </w:lvl>
    <w:lvl w:ilvl="7" w:tplc="20090003" w:tentative="1">
      <w:start w:val="1"/>
      <w:numFmt w:val="bullet"/>
      <w:lvlText w:val="o"/>
      <w:lvlJc w:val="left"/>
      <w:pPr>
        <w:ind w:left="5760" w:hanging="360"/>
      </w:pPr>
      <w:rPr>
        <w:rFonts w:ascii="Courier New" w:hAnsi="Courier New" w:cs="Courier New" w:hint="default"/>
      </w:rPr>
    </w:lvl>
    <w:lvl w:ilvl="8" w:tplc="20090005" w:tentative="1">
      <w:start w:val="1"/>
      <w:numFmt w:val="bullet"/>
      <w:lvlText w:val=""/>
      <w:lvlJc w:val="left"/>
      <w:pPr>
        <w:ind w:left="6480" w:hanging="360"/>
      </w:pPr>
      <w:rPr>
        <w:rFonts w:ascii="Wingdings" w:hAnsi="Wingdings" w:hint="default"/>
      </w:rPr>
    </w:lvl>
  </w:abstractNum>
  <w:abstractNum w:abstractNumId="2" w15:restartNumberingAfterBreak="0">
    <w:nsid w:val="0CDE502B"/>
    <w:multiLevelType w:val="hybridMultilevel"/>
    <w:tmpl w:val="90465CC8"/>
    <w:lvl w:ilvl="0" w:tplc="A8B49FA2">
      <w:start w:val="1"/>
      <w:numFmt w:val="decimal"/>
      <w:lvlText w:val="%1"/>
      <w:lvlJc w:val="left"/>
      <w:pPr>
        <w:ind w:left="765" w:hanging="360"/>
      </w:pPr>
      <w:rPr>
        <w:rFonts w:hint="default"/>
        <w:b/>
        <w:color w:val="0000FF"/>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15:restartNumberingAfterBreak="0">
    <w:nsid w:val="291A0033"/>
    <w:multiLevelType w:val="hybridMultilevel"/>
    <w:tmpl w:val="E348D0CA"/>
    <w:lvl w:ilvl="0" w:tplc="839C67DC">
      <w:start w:val="1"/>
      <w:numFmt w:val="decimal"/>
      <w:lvlText w:val="%1"/>
      <w:lvlJc w:val="left"/>
      <w:pPr>
        <w:ind w:left="720" w:hanging="360"/>
      </w:pPr>
      <w:rPr>
        <w:rFonts w:hint="default"/>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DA6F91"/>
    <w:multiLevelType w:val="hybridMultilevel"/>
    <w:tmpl w:val="DA9E946E"/>
    <w:lvl w:ilvl="0" w:tplc="20090001">
      <w:start w:val="1"/>
      <w:numFmt w:val="bullet"/>
      <w:lvlText w:val=""/>
      <w:lvlJc w:val="left"/>
      <w:pPr>
        <w:ind w:left="1080" w:hanging="360"/>
      </w:pPr>
      <w:rPr>
        <w:rFonts w:ascii="Symbol" w:hAnsi="Symbol" w:hint="default"/>
      </w:rPr>
    </w:lvl>
    <w:lvl w:ilvl="1" w:tplc="20090003" w:tentative="1">
      <w:start w:val="1"/>
      <w:numFmt w:val="bullet"/>
      <w:lvlText w:val="o"/>
      <w:lvlJc w:val="left"/>
      <w:pPr>
        <w:ind w:left="1800" w:hanging="360"/>
      </w:pPr>
      <w:rPr>
        <w:rFonts w:ascii="Courier New" w:hAnsi="Courier New" w:cs="Courier New" w:hint="default"/>
      </w:rPr>
    </w:lvl>
    <w:lvl w:ilvl="2" w:tplc="20090005" w:tentative="1">
      <w:start w:val="1"/>
      <w:numFmt w:val="bullet"/>
      <w:lvlText w:val=""/>
      <w:lvlJc w:val="left"/>
      <w:pPr>
        <w:ind w:left="2520" w:hanging="360"/>
      </w:pPr>
      <w:rPr>
        <w:rFonts w:ascii="Wingdings" w:hAnsi="Wingdings" w:hint="default"/>
      </w:rPr>
    </w:lvl>
    <w:lvl w:ilvl="3" w:tplc="20090001" w:tentative="1">
      <w:start w:val="1"/>
      <w:numFmt w:val="bullet"/>
      <w:lvlText w:val=""/>
      <w:lvlJc w:val="left"/>
      <w:pPr>
        <w:ind w:left="3240" w:hanging="360"/>
      </w:pPr>
      <w:rPr>
        <w:rFonts w:ascii="Symbol" w:hAnsi="Symbol" w:hint="default"/>
      </w:rPr>
    </w:lvl>
    <w:lvl w:ilvl="4" w:tplc="20090003" w:tentative="1">
      <w:start w:val="1"/>
      <w:numFmt w:val="bullet"/>
      <w:lvlText w:val="o"/>
      <w:lvlJc w:val="left"/>
      <w:pPr>
        <w:ind w:left="3960" w:hanging="360"/>
      </w:pPr>
      <w:rPr>
        <w:rFonts w:ascii="Courier New" w:hAnsi="Courier New" w:cs="Courier New" w:hint="default"/>
      </w:rPr>
    </w:lvl>
    <w:lvl w:ilvl="5" w:tplc="20090005" w:tentative="1">
      <w:start w:val="1"/>
      <w:numFmt w:val="bullet"/>
      <w:lvlText w:val=""/>
      <w:lvlJc w:val="left"/>
      <w:pPr>
        <w:ind w:left="4680" w:hanging="360"/>
      </w:pPr>
      <w:rPr>
        <w:rFonts w:ascii="Wingdings" w:hAnsi="Wingdings" w:hint="default"/>
      </w:rPr>
    </w:lvl>
    <w:lvl w:ilvl="6" w:tplc="20090001" w:tentative="1">
      <w:start w:val="1"/>
      <w:numFmt w:val="bullet"/>
      <w:lvlText w:val=""/>
      <w:lvlJc w:val="left"/>
      <w:pPr>
        <w:ind w:left="5400" w:hanging="360"/>
      </w:pPr>
      <w:rPr>
        <w:rFonts w:ascii="Symbol" w:hAnsi="Symbol" w:hint="default"/>
      </w:rPr>
    </w:lvl>
    <w:lvl w:ilvl="7" w:tplc="20090003" w:tentative="1">
      <w:start w:val="1"/>
      <w:numFmt w:val="bullet"/>
      <w:lvlText w:val="o"/>
      <w:lvlJc w:val="left"/>
      <w:pPr>
        <w:ind w:left="6120" w:hanging="360"/>
      </w:pPr>
      <w:rPr>
        <w:rFonts w:ascii="Courier New" w:hAnsi="Courier New" w:cs="Courier New" w:hint="default"/>
      </w:rPr>
    </w:lvl>
    <w:lvl w:ilvl="8" w:tplc="20090005" w:tentative="1">
      <w:start w:val="1"/>
      <w:numFmt w:val="bullet"/>
      <w:lvlText w:val=""/>
      <w:lvlJc w:val="left"/>
      <w:pPr>
        <w:ind w:left="6840" w:hanging="360"/>
      </w:pPr>
      <w:rPr>
        <w:rFonts w:ascii="Wingdings" w:hAnsi="Wingdings" w:hint="default"/>
      </w:rPr>
    </w:lvl>
  </w:abstractNum>
  <w:abstractNum w:abstractNumId="5" w15:restartNumberingAfterBreak="0">
    <w:nsid w:val="40F54A07"/>
    <w:multiLevelType w:val="hybridMultilevel"/>
    <w:tmpl w:val="88081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439D0DF5"/>
    <w:multiLevelType w:val="hybridMultilevel"/>
    <w:tmpl w:val="30A0DB8C"/>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68B23E74"/>
    <w:multiLevelType w:val="hybridMultilevel"/>
    <w:tmpl w:val="6BA0431E"/>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16cid:durableId="1295144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58826458">
    <w:abstractNumId w:val="5"/>
  </w:num>
  <w:num w:numId="3" w16cid:durableId="243995738">
    <w:abstractNumId w:val="6"/>
  </w:num>
  <w:num w:numId="4" w16cid:durableId="4477738">
    <w:abstractNumId w:val="7"/>
  </w:num>
  <w:num w:numId="5" w16cid:durableId="42141775">
    <w:abstractNumId w:val="2"/>
  </w:num>
  <w:num w:numId="6" w16cid:durableId="111676455">
    <w:abstractNumId w:val="3"/>
  </w:num>
  <w:num w:numId="7" w16cid:durableId="536544763">
    <w:abstractNumId w:val="1"/>
  </w:num>
  <w:num w:numId="8" w16cid:durableId="21345936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4126"/>
    <w:rsid w:val="00024126"/>
    <w:rsid w:val="00043FBD"/>
    <w:rsid w:val="00096A97"/>
    <w:rsid w:val="000B29CA"/>
    <w:rsid w:val="00172CE9"/>
    <w:rsid w:val="002D4C5D"/>
    <w:rsid w:val="00394C1F"/>
    <w:rsid w:val="003E5420"/>
    <w:rsid w:val="003F1BB8"/>
    <w:rsid w:val="004202B9"/>
    <w:rsid w:val="004C37C7"/>
    <w:rsid w:val="00527C47"/>
    <w:rsid w:val="00623B85"/>
    <w:rsid w:val="006361A9"/>
    <w:rsid w:val="00651C20"/>
    <w:rsid w:val="006A5B6E"/>
    <w:rsid w:val="006B67B1"/>
    <w:rsid w:val="006E299C"/>
    <w:rsid w:val="0070025A"/>
    <w:rsid w:val="00745728"/>
    <w:rsid w:val="0075477C"/>
    <w:rsid w:val="007D6AEC"/>
    <w:rsid w:val="009304A0"/>
    <w:rsid w:val="00992155"/>
    <w:rsid w:val="00996660"/>
    <w:rsid w:val="009B0A91"/>
    <w:rsid w:val="00B12162"/>
    <w:rsid w:val="00B57B6A"/>
    <w:rsid w:val="00B73431"/>
    <w:rsid w:val="00B74966"/>
    <w:rsid w:val="00BB3629"/>
    <w:rsid w:val="00C238DB"/>
    <w:rsid w:val="00CE01A8"/>
    <w:rsid w:val="00D61A93"/>
    <w:rsid w:val="00D868C3"/>
    <w:rsid w:val="00DB0947"/>
    <w:rsid w:val="00E35046"/>
    <w:rsid w:val="00E44473"/>
    <w:rsid w:val="00E74A25"/>
    <w:rsid w:val="00EF0880"/>
    <w:rsid w:val="00F030CE"/>
    <w:rsid w:val="00F453C7"/>
    <w:rsid w:val="00F77A66"/>
    <w:rsid w:val="00F95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82D7A"/>
  <w15:docId w15:val="{1AE11257-81E0-4858-BCF2-EDA452608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1A9"/>
    <w:pPr>
      <w:spacing w:after="0" w:line="240" w:lineRule="auto"/>
    </w:pPr>
    <w:rPr>
      <w:rFonts w:ascii="Calibri" w:eastAsia="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24126"/>
    <w:pPr>
      <w:tabs>
        <w:tab w:val="center" w:pos="4680"/>
        <w:tab w:val="right" w:pos="9360"/>
      </w:tabs>
    </w:pPr>
  </w:style>
  <w:style w:type="character" w:customStyle="1" w:styleId="HeaderChar">
    <w:name w:val="Header Char"/>
    <w:basedOn w:val="DefaultParagraphFont"/>
    <w:link w:val="Header"/>
    <w:uiPriority w:val="99"/>
    <w:rsid w:val="00024126"/>
    <w:rPr>
      <w:rFonts w:ascii="Calibri" w:eastAsia="Calibri" w:hAnsi="Calibri" w:cs="Times New Roman"/>
    </w:rPr>
  </w:style>
  <w:style w:type="paragraph" w:styleId="Footer">
    <w:name w:val="footer"/>
    <w:basedOn w:val="Normal"/>
    <w:link w:val="FooterChar"/>
    <w:uiPriority w:val="99"/>
    <w:unhideWhenUsed/>
    <w:rsid w:val="00024126"/>
    <w:pPr>
      <w:tabs>
        <w:tab w:val="center" w:pos="4680"/>
        <w:tab w:val="right" w:pos="9360"/>
      </w:tabs>
    </w:pPr>
  </w:style>
  <w:style w:type="character" w:customStyle="1" w:styleId="FooterChar">
    <w:name w:val="Footer Char"/>
    <w:basedOn w:val="DefaultParagraphFont"/>
    <w:link w:val="Footer"/>
    <w:uiPriority w:val="99"/>
    <w:rsid w:val="00024126"/>
    <w:rPr>
      <w:rFonts w:ascii="Calibri" w:eastAsia="Calibri" w:hAnsi="Calibri" w:cs="Times New Roman"/>
    </w:rPr>
  </w:style>
  <w:style w:type="paragraph" w:styleId="ListParagraph">
    <w:name w:val="List Paragraph"/>
    <w:basedOn w:val="Normal"/>
    <w:uiPriority w:val="34"/>
    <w:qFormat/>
    <w:rsid w:val="006E299C"/>
    <w:pPr>
      <w:ind w:left="720"/>
    </w:pPr>
    <w:rPr>
      <w:rFonts w:eastAsiaTheme="minorHAnsi"/>
    </w:rPr>
  </w:style>
  <w:style w:type="paragraph" w:styleId="NormalWeb">
    <w:name w:val="Normal (Web)"/>
    <w:basedOn w:val="Normal"/>
    <w:uiPriority w:val="99"/>
    <w:semiHidden/>
    <w:unhideWhenUsed/>
    <w:rsid w:val="006A5B6E"/>
    <w:rPr>
      <w:rFonts w:ascii="Times New Roman" w:hAnsi="Times New Roman"/>
      <w:sz w:val="24"/>
      <w:szCs w:val="24"/>
    </w:rPr>
  </w:style>
  <w:style w:type="paragraph" w:customStyle="1" w:styleId="Default">
    <w:name w:val="Default"/>
    <w:rsid w:val="006361A9"/>
    <w:pPr>
      <w:autoSpaceDE w:val="0"/>
      <w:autoSpaceDN w:val="0"/>
      <w:adjustRightInd w:val="0"/>
      <w:spacing w:after="0" w:line="240" w:lineRule="auto"/>
    </w:pPr>
    <w:rPr>
      <w:rFonts w:ascii="Cambria" w:hAnsi="Cambria" w:cs="Cambria"/>
      <w:color w:val="000000"/>
      <w:sz w:val="24"/>
      <w:szCs w:val="24"/>
    </w:rPr>
  </w:style>
  <w:style w:type="paragraph" w:styleId="NoSpacing">
    <w:name w:val="No Spacing"/>
    <w:basedOn w:val="Normal"/>
    <w:uiPriority w:val="1"/>
    <w:qFormat/>
    <w:rsid w:val="00F77A66"/>
    <w:rPr>
      <w:rFonts w:eastAsiaTheme="minorHAnsi"/>
    </w:rPr>
  </w:style>
  <w:style w:type="paragraph" w:customStyle="1" w:styleId="xydpa1979f33msonormal">
    <w:name w:val="xydpa1979f33msonormal"/>
    <w:basedOn w:val="Normal"/>
    <w:rsid w:val="00E35046"/>
    <w:pPr>
      <w:spacing w:before="100" w:beforeAutospacing="1" w:after="100" w:afterAutospacing="1"/>
    </w:pPr>
    <w:rPr>
      <w:rFonts w:eastAsiaTheme="minorHAnsi" w:cs="Calibri"/>
      <w:lang w:val="en-JM" w:eastAsia="en-JM"/>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0682">
      <w:bodyDiv w:val="1"/>
      <w:marLeft w:val="0"/>
      <w:marRight w:val="0"/>
      <w:marTop w:val="0"/>
      <w:marBottom w:val="0"/>
      <w:divBdr>
        <w:top w:val="none" w:sz="0" w:space="0" w:color="auto"/>
        <w:left w:val="none" w:sz="0" w:space="0" w:color="auto"/>
        <w:bottom w:val="none" w:sz="0" w:space="0" w:color="auto"/>
        <w:right w:val="none" w:sz="0" w:space="0" w:color="auto"/>
      </w:divBdr>
    </w:div>
    <w:div w:id="128473751">
      <w:bodyDiv w:val="1"/>
      <w:marLeft w:val="0"/>
      <w:marRight w:val="0"/>
      <w:marTop w:val="0"/>
      <w:marBottom w:val="0"/>
      <w:divBdr>
        <w:top w:val="none" w:sz="0" w:space="0" w:color="auto"/>
        <w:left w:val="none" w:sz="0" w:space="0" w:color="auto"/>
        <w:bottom w:val="none" w:sz="0" w:space="0" w:color="auto"/>
        <w:right w:val="none" w:sz="0" w:space="0" w:color="auto"/>
      </w:divBdr>
    </w:div>
    <w:div w:id="194850916">
      <w:bodyDiv w:val="1"/>
      <w:marLeft w:val="0"/>
      <w:marRight w:val="0"/>
      <w:marTop w:val="0"/>
      <w:marBottom w:val="0"/>
      <w:divBdr>
        <w:top w:val="none" w:sz="0" w:space="0" w:color="auto"/>
        <w:left w:val="none" w:sz="0" w:space="0" w:color="auto"/>
        <w:bottom w:val="none" w:sz="0" w:space="0" w:color="auto"/>
        <w:right w:val="none" w:sz="0" w:space="0" w:color="auto"/>
      </w:divBdr>
    </w:div>
    <w:div w:id="343365979">
      <w:bodyDiv w:val="1"/>
      <w:marLeft w:val="0"/>
      <w:marRight w:val="0"/>
      <w:marTop w:val="0"/>
      <w:marBottom w:val="0"/>
      <w:divBdr>
        <w:top w:val="none" w:sz="0" w:space="0" w:color="auto"/>
        <w:left w:val="none" w:sz="0" w:space="0" w:color="auto"/>
        <w:bottom w:val="none" w:sz="0" w:space="0" w:color="auto"/>
        <w:right w:val="none" w:sz="0" w:space="0" w:color="auto"/>
      </w:divBdr>
    </w:div>
    <w:div w:id="870189769">
      <w:bodyDiv w:val="1"/>
      <w:marLeft w:val="0"/>
      <w:marRight w:val="0"/>
      <w:marTop w:val="0"/>
      <w:marBottom w:val="0"/>
      <w:divBdr>
        <w:top w:val="none" w:sz="0" w:space="0" w:color="auto"/>
        <w:left w:val="none" w:sz="0" w:space="0" w:color="auto"/>
        <w:bottom w:val="none" w:sz="0" w:space="0" w:color="auto"/>
        <w:right w:val="none" w:sz="0" w:space="0" w:color="auto"/>
      </w:divBdr>
    </w:div>
    <w:div w:id="1110011278">
      <w:bodyDiv w:val="1"/>
      <w:marLeft w:val="0"/>
      <w:marRight w:val="0"/>
      <w:marTop w:val="0"/>
      <w:marBottom w:val="0"/>
      <w:divBdr>
        <w:top w:val="none" w:sz="0" w:space="0" w:color="auto"/>
        <w:left w:val="none" w:sz="0" w:space="0" w:color="auto"/>
        <w:bottom w:val="none" w:sz="0" w:space="0" w:color="auto"/>
        <w:right w:val="none" w:sz="0" w:space="0" w:color="auto"/>
      </w:divBdr>
    </w:div>
    <w:div w:id="1240943152">
      <w:bodyDiv w:val="1"/>
      <w:marLeft w:val="0"/>
      <w:marRight w:val="0"/>
      <w:marTop w:val="0"/>
      <w:marBottom w:val="0"/>
      <w:divBdr>
        <w:top w:val="none" w:sz="0" w:space="0" w:color="auto"/>
        <w:left w:val="none" w:sz="0" w:space="0" w:color="auto"/>
        <w:bottom w:val="none" w:sz="0" w:space="0" w:color="auto"/>
        <w:right w:val="none" w:sz="0" w:space="0" w:color="auto"/>
      </w:divBdr>
    </w:div>
    <w:div w:id="1365404685">
      <w:bodyDiv w:val="1"/>
      <w:marLeft w:val="0"/>
      <w:marRight w:val="0"/>
      <w:marTop w:val="0"/>
      <w:marBottom w:val="0"/>
      <w:divBdr>
        <w:top w:val="none" w:sz="0" w:space="0" w:color="auto"/>
        <w:left w:val="none" w:sz="0" w:space="0" w:color="auto"/>
        <w:bottom w:val="none" w:sz="0" w:space="0" w:color="auto"/>
        <w:right w:val="none" w:sz="0" w:space="0" w:color="auto"/>
      </w:divBdr>
    </w:div>
    <w:div w:id="1940869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6D4E-61B7-4013-AD30-C31BFD30D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Jacene Richards Harris</dc:creator>
  <cp:lastModifiedBy>Jacene Richards-Harris</cp:lastModifiedBy>
  <cp:revision>2</cp:revision>
  <cp:lastPrinted>2016-11-18T20:22:00Z</cp:lastPrinted>
  <dcterms:created xsi:type="dcterms:W3CDTF">2022-11-21T17:39:00Z</dcterms:created>
  <dcterms:modified xsi:type="dcterms:W3CDTF">2022-11-21T17:39:00Z</dcterms:modified>
</cp:coreProperties>
</file>